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0" w:type="dxa"/>
        <w:tblInd w:w="-429" w:type="dxa"/>
        <w:tblCellMar>
          <w:top w:w="8" w:type="dxa"/>
          <w:left w:w="136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4534"/>
        <w:gridCol w:w="1876"/>
        <w:gridCol w:w="1112"/>
        <w:gridCol w:w="985"/>
      </w:tblGrid>
      <w:tr w:rsidR="00A0339D">
        <w:trPr>
          <w:trHeight w:val="1653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5256" cy="890016"/>
                  <wp:effectExtent l="0" t="0" r="0" b="0"/>
                  <wp:docPr id="23061" name="Picture 2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1" name="Picture 23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9" w:right="137" w:firstLine="0"/>
              <w:jc w:val="center"/>
            </w:pPr>
            <w:r>
              <w:rPr>
                <w:rFonts w:ascii="Verdana" w:eastAsia="Verdana" w:hAnsi="Verdana" w:cs="Verdana"/>
                <w:sz w:val="28"/>
              </w:rPr>
              <w:t>SISTEMA DI GESTIONE  PER LA QUALITÀ</w:t>
            </w:r>
            <w:r>
              <w:t xml:space="preserve"> </w:t>
            </w:r>
          </w:p>
        </w:tc>
        <w:tc>
          <w:tcPr>
            <w:tcW w:w="39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Indirizzo Trasporti e Logistica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8" w:righ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</w:rPr>
              <w:t>Tec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. Aeronautico Statale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616" w:right="658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“Arturo </w:t>
            </w:r>
            <w:proofErr w:type="spellStart"/>
            <w:r>
              <w:rPr>
                <w:rFonts w:ascii="Verdana" w:eastAsia="Verdana" w:hAnsi="Verdana" w:cs="Verdana"/>
                <w:b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” </w:t>
            </w:r>
            <w:r>
              <w:rPr>
                <w:rFonts w:ascii="Verdana" w:eastAsia="Verdana" w:hAnsi="Verdana" w:cs="Verdana"/>
              </w:rPr>
              <w:t xml:space="preserve">Via </w:t>
            </w:r>
            <w:proofErr w:type="spellStart"/>
            <w:r>
              <w:rPr>
                <w:rFonts w:ascii="Verdana" w:eastAsia="Verdana" w:hAnsi="Verdana" w:cs="Verdana"/>
              </w:rPr>
              <w:t>Galermo</w:t>
            </w:r>
            <w:proofErr w:type="spellEnd"/>
            <w:r>
              <w:rPr>
                <w:rFonts w:ascii="Verdana" w:eastAsia="Verdana" w:hAnsi="Verdana" w:cs="Verdana"/>
              </w:rPr>
              <w:t xml:space="preserve">, 172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7" w:firstLine="0"/>
              <w:jc w:val="center"/>
            </w:pPr>
            <w:r>
              <w:rPr>
                <w:rFonts w:ascii="Verdana" w:eastAsia="Verdana" w:hAnsi="Verdana" w:cs="Verdana"/>
              </w:rPr>
              <w:t>95123 Catania (CT)</w:t>
            </w:r>
            <w:r>
              <w:t xml:space="preserve"> </w:t>
            </w:r>
          </w:p>
        </w:tc>
      </w:tr>
      <w:tr w:rsidR="00A0339D">
        <w:trPr>
          <w:trHeight w:val="448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3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Modulo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21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Programmazione Moduli Didattici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right="106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Codice M PMD 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Pagina </w:t>
            </w: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>
              <w:rPr>
                <w:rFonts w:ascii="Verdana" w:eastAsia="Verdana" w:hAnsi="Verdana" w:cs="Verdana"/>
                <w:sz w:val="17"/>
              </w:rPr>
              <w:t xml:space="preserve">  di </w:t>
            </w: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5" w:line="259" w:lineRule="auto"/>
        <w:ind w:left="120" w:right="0" w:firstLine="0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A0339D" w:rsidRDefault="001D2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081" w:right="0" w:firstLine="0"/>
        <w:jc w:val="left"/>
      </w:pPr>
      <w:r>
        <w:rPr>
          <w:rFonts w:ascii="Verdana" w:eastAsia="Verdana" w:hAnsi="Verdana" w:cs="Verdana"/>
          <w:sz w:val="24"/>
        </w:rPr>
        <w:t xml:space="preserve">Anno scolastico </w:t>
      </w:r>
      <w:r w:rsidR="00A3239B">
        <w:rPr>
          <w:rFonts w:ascii="Verdana" w:eastAsia="Verdana" w:hAnsi="Verdana" w:cs="Verdana"/>
          <w:sz w:val="24"/>
        </w:rPr>
        <w:t xml:space="preserve">2020-2021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9" w:line="259" w:lineRule="auto"/>
        <w:ind w:left="122" w:right="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A0339D" w:rsidRDefault="00BC3B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4" w:line="259" w:lineRule="auto"/>
        <w:ind w:left="2821" w:right="0" w:firstLine="0"/>
        <w:jc w:val="left"/>
      </w:pPr>
      <w:r>
        <w:rPr>
          <w:rFonts w:ascii="Verdana" w:eastAsia="Verdana" w:hAnsi="Verdana" w:cs="Verdana"/>
          <w:b/>
          <w:sz w:val="28"/>
        </w:rPr>
        <w:t>C</w:t>
      </w:r>
      <w:r w:rsidR="001011F1">
        <w:rPr>
          <w:rFonts w:ascii="Verdana" w:eastAsia="Verdana" w:hAnsi="Verdana" w:cs="Verdana"/>
          <w:b/>
          <w:sz w:val="28"/>
        </w:rPr>
        <w:t xml:space="preserve">lasse </w:t>
      </w:r>
      <w:r>
        <w:rPr>
          <w:rFonts w:ascii="Verdana" w:eastAsia="Verdana" w:hAnsi="Verdana" w:cs="Verdana"/>
          <w:b/>
          <w:sz w:val="28"/>
        </w:rPr>
        <w:t>III Sez. B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126" w:right="0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126" w:right="0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3" w:line="259" w:lineRule="auto"/>
        <w:ind w:left="126" w:right="0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0339D" w:rsidRDefault="00A3239B">
      <w:pPr>
        <w:spacing w:after="0" w:line="259" w:lineRule="auto"/>
        <w:ind w:left="134" w:right="0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A0339D" w:rsidRDefault="00A3239B">
      <w:pPr>
        <w:pStyle w:val="Titolo1"/>
        <w:ind w:left="134" w:right="0"/>
      </w:pPr>
      <w:r>
        <w:t xml:space="preserve"> </w:t>
      </w:r>
    </w:p>
    <w:p w:rsidR="00A0339D" w:rsidRDefault="00A3239B">
      <w:pPr>
        <w:spacing w:after="301" w:line="259" w:lineRule="auto"/>
        <w:ind w:left="134" w:right="0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BC3B58" w:rsidRDefault="00BC3B58" w:rsidP="00BC3B58">
      <w:pPr>
        <w:spacing w:after="0" w:line="259" w:lineRule="auto"/>
        <w:ind w:left="134" w:right="0" w:firstLine="0"/>
        <w:jc w:val="center"/>
        <w:rPr>
          <w:rFonts w:ascii="Verdana" w:eastAsia="Verdana" w:hAnsi="Verdana" w:cs="Verdana"/>
          <w:b/>
          <w:i/>
          <w:sz w:val="32"/>
        </w:rPr>
      </w:pPr>
      <w:proofErr w:type="gramStart"/>
      <w:r>
        <w:rPr>
          <w:rFonts w:ascii="Verdana" w:eastAsia="Verdana" w:hAnsi="Verdana" w:cs="Verdana"/>
          <w:b/>
          <w:i/>
          <w:sz w:val="32"/>
        </w:rPr>
        <w:t>MATERIA:STORIA</w:t>
      </w:r>
      <w:proofErr w:type="gramEnd"/>
    </w:p>
    <w:p w:rsidR="00A0339D" w:rsidRDefault="00A3239B" w:rsidP="00BC3B58">
      <w:pPr>
        <w:spacing w:after="0" w:line="259" w:lineRule="auto"/>
        <w:ind w:left="134" w:right="0" w:firstLine="0"/>
        <w:jc w:val="center"/>
      </w:pPr>
      <w:r>
        <w:rPr>
          <w:rFonts w:ascii="Verdana" w:eastAsia="Verdana" w:hAnsi="Verdana" w:cs="Verdana"/>
          <w:b/>
          <w:i/>
          <w:sz w:val="32"/>
        </w:rPr>
        <w:t xml:space="preserve">Programmazione dei moduli didattici </w:t>
      </w:r>
    </w:p>
    <w:p w:rsidR="00A0339D" w:rsidRDefault="00A3239B">
      <w:pPr>
        <w:spacing w:after="225" w:line="259" w:lineRule="auto"/>
        <w:ind w:left="134" w:right="0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6" w:right="0" w:firstLine="0"/>
        <w:jc w:val="center"/>
      </w:pPr>
      <w:r>
        <w:rPr>
          <w:rFonts w:ascii="Verdana" w:eastAsia="Verdana" w:hAnsi="Verdana" w:cs="Verdana"/>
          <w:b/>
          <w:sz w:val="28"/>
        </w:rPr>
        <w:t>Prof.</w:t>
      </w:r>
      <w:r w:rsidR="00BC3B58">
        <w:rPr>
          <w:rFonts w:ascii="Verdana" w:eastAsia="Verdana" w:hAnsi="Verdana" w:cs="Verdana"/>
          <w:b/>
          <w:sz w:val="28"/>
        </w:rPr>
        <w:t xml:space="preserve">ssa SALERNO LORENA  </w:t>
      </w:r>
      <w:r>
        <w:rPr>
          <w:rFonts w:ascii="Verdana" w:eastAsia="Verdana" w:hAnsi="Verdana" w:cs="Verdana"/>
          <w:b/>
          <w:sz w:val="28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5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0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65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3"/>
        <w:gridCol w:w="3357"/>
        <w:gridCol w:w="3269"/>
      </w:tblGrid>
      <w:tr w:rsidR="00A0339D">
        <w:trPr>
          <w:trHeight w:val="304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1" w:right="303" w:firstLine="0"/>
              <w:jc w:val="center"/>
            </w:pPr>
            <w:r>
              <w:rPr>
                <w:rFonts w:ascii="Verdana" w:eastAsia="Verdana" w:hAnsi="Verdana" w:cs="Verdana"/>
                <w:sz w:val="12"/>
              </w:rPr>
              <w:lastRenderedPageBreak/>
              <w:t xml:space="preserve">Via </w:t>
            </w:r>
            <w:proofErr w:type="spellStart"/>
            <w:r>
              <w:rPr>
                <w:rFonts w:ascii="Verdana" w:eastAsia="Verdana" w:hAnsi="Verdana" w:cs="Verdana"/>
                <w:sz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z w:val="12"/>
              </w:rPr>
              <w:t xml:space="preserve">, 172 – 95123 Catania Tel. 095 – 515000 – Fax 095 - 515717 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5" w:right="403" w:firstLine="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E-mail: </w:t>
            </w:r>
            <w:r>
              <w:rPr>
                <w:rFonts w:ascii="Verdana" w:eastAsia="Verdana" w:hAnsi="Verdana" w:cs="Verdana"/>
                <w:color w:val="0000FF"/>
                <w:sz w:val="12"/>
                <w:u w:val="single" w:color="0000FF"/>
              </w:rPr>
              <w:t>cttb01000a@istruzione.it</w:t>
            </w:r>
            <w:r>
              <w:rPr>
                <w:rFonts w:ascii="Verdana" w:eastAsia="Verdana" w:hAnsi="Verdana" w:cs="Verdana"/>
                <w:sz w:val="12"/>
              </w:rPr>
              <w:t xml:space="preserve"> Sito Web: www.itaer.catania.it 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1" w:right="819" w:firstLine="0"/>
              <w:jc w:val="center"/>
            </w:pPr>
            <w:r>
              <w:rPr>
                <w:rFonts w:ascii="Verdana" w:eastAsia="Verdana" w:hAnsi="Verdana" w:cs="Verdana"/>
                <w:sz w:val="12"/>
              </w:rPr>
              <w:t xml:space="preserve">CF : 80013880879 CM : CTTB01000A </w:t>
            </w:r>
          </w:p>
        </w:tc>
      </w:tr>
    </w:tbl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446"/>
      </w:tblGrid>
      <w:tr w:rsidR="00BC3B58" w:rsidRPr="00BC3B58" w:rsidTr="001011F1">
        <w:tc>
          <w:tcPr>
            <w:tcW w:w="9776" w:type="dxa"/>
          </w:tcPr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BC3B58">
              <w:rPr>
                <w:rFonts w:asciiTheme="minorHAnsi" w:eastAsiaTheme="minorHAnsi" w:hAnsiTheme="minorHAnsi" w:cstheme="minorBidi"/>
                <w:color w:val="auto"/>
              </w:rPr>
              <w:t>SITUAZIONE DI PARTENZA</w:t>
            </w:r>
          </w:p>
          <w:p w:rsidR="00CD1CAD" w:rsidRPr="00754EC6" w:rsidRDefault="00BC3B58" w:rsidP="00CD1CAD">
            <w:pPr>
              <w:pStyle w:val="Default"/>
              <w:ind w:left="-51"/>
              <w:jc w:val="both"/>
              <w:rPr>
                <w:rFonts w:ascii="Arial" w:hAnsi="Arial" w:cs="Arial"/>
              </w:rPr>
            </w:pPr>
            <w:r w:rsidRPr="00BC3B58">
              <w:rPr>
                <w:rFonts w:ascii="Arial" w:hAnsi="Arial" w:cs="Arial"/>
              </w:rPr>
              <w:t>La classe III B è formata da 27 alunni, di cui 25 studenti   e 2 studentesse. Dal punto di vista disciplinare la maggior parte degli alunni assume in classe un comportamento corretto e responsabile, mostrandosi partecipe all’attività didattica. Per quanto riguarda il profitto, alcuni alunni sono dotati</w:t>
            </w:r>
            <w:r w:rsidR="00305C4E">
              <w:rPr>
                <w:rFonts w:ascii="Arial" w:hAnsi="Arial" w:cs="Arial"/>
              </w:rPr>
              <w:t xml:space="preserve"> di buone competenze di base e </w:t>
            </w:r>
            <w:r w:rsidRPr="00BC3B58">
              <w:rPr>
                <w:rFonts w:ascii="Arial" w:hAnsi="Arial" w:cs="Arial"/>
              </w:rPr>
              <w:t>la situazione globale di partenza della classe è mediamente sufficiente, come risulta dagli esiti delle p</w:t>
            </w:r>
            <w:r w:rsidR="00312AFB">
              <w:rPr>
                <w:rFonts w:ascii="Arial" w:hAnsi="Arial" w:cs="Arial"/>
              </w:rPr>
              <w:t xml:space="preserve">rime prove di ingresso nell’accertamento dei </w:t>
            </w:r>
            <w:proofErr w:type="spellStart"/>
            <w:r w:rsidR="00312AFB">
              <w:rPr>
                <w:rFonts w:ascii="Arial" w:hAnsi="Arial" w:cs="Arial"/>
              </w:rPr>
              <w:t>prequisiti</w:t>
            </w:r>
            <w:proofErr w:type="spellEnd"/>
            <w:r w:rsidR="00312AFB">
              <w:rPr>
                <w:rFonts w:ascii="Arial" w:hAnsi="Arial" w:cs="Arial"/>
              </w:rPr>
              <w:t>.</w:t>
            </w:r>
            <w:r w:rsidRPr="00BC3B58">
              <w:rPr>
                <w:rFonts w:ascii="Arial" w:hAnsi="Arial" w:cs="Arial"/>
              </w:rPr>
              <w:t xml:space="preserve"> Nello svolgimento del programma, pertanto, si terrà conto del livello di partenza, del possesso dei prerequisiti della capacità di ciascun alunno, nonché delle finalità perseguendo gli obiettivi trasversali </w:t>
            </w:r>
            <w:r w:rsidR="001011F1">
              <w:rPr>
                <w:rFonts w:ascii="Arial" w:hAnsi="Arial" w:cs="Arial"/>
              </w:rPr>
              <w:t>in relazione alle competenze generali dell’asse storico-sociale.</w:t>
            </w:r>
            <w:r w:rsidR="00CD1CAD" w:rsidRPr="00C517E3">
              <w:rPr>
                <w:rFonts w:ascii="Arial" w:hAnsi="Arial" w:cs="Arial"/>
              </w:rPr>
              <w:t xml:space="preserve"> </w:t>
            </w:r>
            <w:r w:rsidR="00CD1CAD" w:rsidRPr="00C517E3">
              <w:rPr>
                <w:rFonts w:ascii="Arial" w:hAnsi="Arial" w:cs="Arial"/>
              </w:rPr>
              <w:t xml:space="preserve">L’interazione tra didattica in presenza e a distanza attivata dall’istituto come misura </w:t>
            </w:r>
            <w:proofErr w:type="spellStart"/>
            <w:r w:rsidR="00CD1CAD" w:rsidRPr="00C517E3">
              <w:rPr>
                <w:rFonts w:ascii="Arial" w:hAnsi="Arial" w:cs="Arial"/>
              </w:rPr>
              <w:t>anticovid</w:t>
            </w:r>
            <w:proofErr w:type="spellEnd"/>
            <w:r w:rsidR="00CD1CAD" w:rsidRPr="00C517E3">
              <w:rPr>
                <w:rFonts w:ascii="Arial" w:hAnsi="Arial" w:cs="Arial"/>
              </w:rPr>
              <w:t xml:space="preserve"> penalizza </w:t>
            </w:r>
            <w:r w:rsidR="00CD1CAD">
              <w:rPr>
                <w:rFonts w:ascii="Arial" w:hAnsi="Arial" w:cs="Arial"/>
              </w:rPr>
              <w:t xml:space="preserve">in parte l’attività didattica e </w:t>
            </w:r>
            <w:r w:rsidR="00CD1CAD" w:rsidRPr="00C517E3">
              <w:rPr>
                <w:rFonts w:ascii="Arial" w:hAnsi="Arial" w:cs="Arial"/>
              </w:rPr>
              <w:t>spesso comporta la necessità di riaffrontare argomenti già trattati</w:t>
            </w:r>
            <w:r w:rsidR="00CD1CAD">
              <w:rPr>
                <w:rFonts w:ascii="Arial" w:hAnsi="Arial" w:cs="Arial"/>
              </w:rPr>
              <w:t>.</w:t>
            </w:r>
          </w:p>
          <w:p w:rsidR="00CD1CAD" w:rsidRPr="00754EC6" w:rsidRDefault="00CD1CAD" w:rsidP="00CD1CAD">
            <w:pPr>
              <w:pStyle w:val="Default"/>
              <w:ind w:left="-51"/>
              <w:jc w:val="both"/>
              <w:rPr>
                <w:rFonts w:ascii="Arial" w:hAnsi="Arial" w:cs="Arial"/>
              </w:rPr>
            </w:pPr>
          </w:p>
          <w:p w:rsidR="00BC3B58" w:rsidRPr="00BC3B58" w:rsidRDefault="00BC3B58" w:rsidP="00101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1" w:right="0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BC3B58" w:rsidRPr="00BC3B58" w:rsidTr="001011F1">
        <w:tc>
          <w:tcPr>
            <w:tcW w:w="9776" w:type="dxa"/>
          </w:tcPr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Theme="minorHAnsi" w:hAnsi="Verdana" w:cs="Verdana"/>
                <w:sz w:val="24"/>
                <w:szCs w:val="24"/>
              </w:rPr>
            </w:pPr>
            <w:r w:rsidRPr="00BC3B58">
              <w:rPr>
                <w:rFonts w:ascii="Verdana" w:eastAsiaTheme="minorHAnsi" w:hAnsi="Verdana" w:cs="Verdana"/>
                <w:b/>
                <w:bCs/>
                <w:sz w:val="24"/>
                <w:szCs w:val="24"/>
              </w:rPr>
              <w:t xml:space="preserve">Metodologia e strumenti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L’attività didattica privilegerà l’uso di un metodo induttivo e deduttivo attraverso l’uso di  Lezione frontale espositivo-sintetica 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sym w:font="Symbol" w:char="F0B7"/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Lezione interattiva 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sym w:font="Symbol" w:char="F0B7"/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 Attività di ricerca e/o approfondimento, individuali o di gruppo. Utilizzazione dei sussidi storiografici e fonti documentarie.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Dal mese di settembre, secondo una turnazione stabilita dalle procedure </w:t>
            </w:r>
            <w:proofErr w:type="spellStart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anticovid</w:t>
            </w:r>
            <w:proofErr w:type="spellEnd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attuate presso l’istituto,</w:t>
            </w:r>
            <w:r w:rsidR="001011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>l’attività scolastica è stata programmat</w:t>
            </w:r>
            <w:r w:rsidR="00305C4E">
              <w:rPr>
                <w:rFonts w:ascii="Arial" w:eastAsiaTheme="minorHAnsi" w:hAnsi="Arial" w:cs="Arial"/>
                <w:sz w:val="24"/>
                <w:szCs w:val="24"/>
              </w:rPr>
              <w:t>a in DAD per gruppi di studenti.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A questo scopo si procederà alla realizzazione di mappe riassuntive e </w:t>
            </w:r>
            <w:proofErr w:type="spellStart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power</w:t>
            </w:r>
            <w:proofErr w:type="spellEnd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point</w:t>
            </w:r>
            <w:proofErr w:type="spellEnd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e strumenti multimediali che saranno utilizzati e condivisi nella piattaforma di </w:t>
            </w:r>
            <w:proofErr w:type="spellStart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classroom</w:t>
            </w:r>
            <w:proofErr w:type="spellEnd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BC3B5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Mezzi, strumenti e spazi: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Libri di testo, audiovisivi, materiale multimediale (uso della </w:t>
            </w:r>
            <w:proofErr w:type="spellStart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>Lim</w:t>
            </w:r>
            <w:proofErr w:type="spellEnd"/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 e di applicazioni open source); aule scolastiche ed eventuali spazi esterni utili al raggiungimento degli obiettivi previsti.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C3B58" w:rsidRPr="00BC3B58" w:rsidTr="00951B31">
              <w:trPr>
                <w:trHeight w:val="553"/>
              </w:trPr>
              <w:tc>
                <w:tcPr>
                  <w:tcW w:w="0" w:type="auto"/>
                </w:tcPr>
                <w:p w:rsidR="00BC3B58" w:rsidRPr="00BC3B58" w:rsidRDefault="00BC3B58" w:rsidP="00BC3B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BC3B5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BC3B58" w:rsidRPr="00BC3B58" w:rsidTr="001011F1">
        <w:tc>
          <w:tcPr>
            <w:tcW w:w="9776" w:type="dxa"/>
          </w:tcPr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24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Collegamenti interdisciplinari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  <w:r w:rsidRPr="00BC3B58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I collegamenti interdisciplinari saranno continui con l’italiano , mentre con l’inglese e il diritto saranno attivati </w:t>
            </w:r>
            <w:r w:rsidRPr="00BC3B58">
              <w:rPr>
                <w:rFonts w:ascii="Arial" w:eastAsiaTheme="minorHAnsi" w:hAnsi="Arial" w:cs="Arial"/>
                <w:color w:val="auto"/>
              </w:rPr>
              <w:t xml:space="preserve">in itinere </w:t>
            </w:r>
            <w:r w:rsidRPr="00BC3B58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per poter offrire una visione più ampia e completa dell’argomento affrontato previo accordo.</w:t>
            </w:r>
          </w:p>
        </w:tc>
      </w:tr>
      <w:tr w:rsidR="00BC3B58" w:rsidRPr="00BC3B58" w:rsidTr="001011F1">
        <w:tc>
          <w:tcPr>
            <w:tcW w:w="9776" w:type="dxa"/>
          </w:tcPr>
          <w:tbl>
            <w:tblPr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0"/>
            </w:tblGrid>
            <w:tr w:rsidR="00BC3B58" w:rsidRPr="00BC3B58" w:rsidTr="00951B31">
              <w:trPr>
                <w:trHeight w:val="963"/>
              </w:trPr>
              <w:tc>
                <w:tcPr>
                  <w:tcW w:w="10220" w:type="dxa"/>
                </w:tcPr>
                <w:p w:rsidR="00BC3B58" w:rsidRPr="00BC3B58" w:rsidRDefault="00BC3B58" w:rsidP="00BC3B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BC3B5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Interventi di recupero </w:t>
                  </w:r>
                </w:p>
                <w:p w:rsidR="00CD1CAD" w:rsidRPr="00754EC6" w:rsidRDefault="00BC3B58" w:rsidP="00CD1CAD">
                  <w:pPr>
                    <w:pStyle w:val="Default"/>
                    <w:ind w:left="-51"/>
                    <w:jc w:val="both"/>
                    <w:rPr>
                      <w:rFonts w:ascii="Arial" w:hAnsi="Arial" w:cs="Arial"/>
                    </w:rPr>
                  </w:pPr>
                  <w:r w:rsidRPr="00BC3B58">
                    <w:rPr>
                      <w:rFonts w:ascii="Arial" w:hAnsi="Arial" w:cs="Arial"/>
                    </w:rPr>
                    <w:t xml:space="preserve">L’attività di recupero si </w:t>
                  </w:r>
                  <w:proofErr w:type="gramStart"/>
                  <w:r w:rsidRPr="00BC3B58">
                    <w:rPr>
                      <w:rFonts w:ascii="Arial" w:hAnsi="Arial" w:cs="Arial"/>
                    </w:rPr>
                    <w:t>effettuerà  in</w:t>
                  </w:r>
                  <w:proofErr w:type="gramEnd"/>
                  <w:r w:rsidRPr="00BC3B58">
                    <w:rPr>
                      <w:rFonts w:ascii="Arial" w:hAnsi="Arial" w:cs="Arial"/>
                    </w:rPr>
                    <w:t xml:space="preserve"> itinere durante l’orario curriculare dopo l’individuazione delle carenze disciplinari manifestate dagli alunni alla fine del primo trimestre o del </w:t>
                  </w:r>
                  <w:proofErr w:type="spellStart"/>
                  <w:r w:rsidRPr="00BC3B58">
                    <w:rPr>
                      <w:rFonts w:ascii="Arial" w:hAnsi="Arial" w:cs="Arial"/>
                    </w:rPr>
                    <w:t>pentamestr</w:t>
                  </w:r>
                  <w:r w:rsidR="001011F1">
                    <w:rPr>
                      <w:rFonts w:ascii="Arial" w:hAnsi="Arial" w:cs="Arial"/>
                    </w:rPr>
                    <w:t>e</w:t>
                  </w:r>
                  <w:proofErr w:type="spellEnd"/>
                  <w:r w:rsidR="001011F1">
                    <w:rPr>
                      <w:rFonts w:ascii="Arial" w:hAnsi="Arial" w:cs="Arial"/>
                    </w:rPr>
                    <w:t xml:space="preserve"> secondo le indicazioni generali</w:t>
                  </w:r>
                  <w:r w:rsidRPr="00BC3B58">
                    <w:rPr>
                      <w:rFonts w:ascii="Arial" w:hAnsi="Arial" w:cs="Arial"/>
                    </w:rPr>
                    <w:t>.</w:t>
                  </w:r>
                  <w:r w:rsidR="00CD1CAD">
                    <w:rPr>
                      <w:rFonts w:ascii="Arial" w:hAnsi="Arial" w:cs="Arial"/>
                    </w:rPr>
                    <w:t xml:space="preserve"> </w:t>
                  </w:r>
                  <w:r w:rsidR="00CD1CAD">
                    <w:rPr>
                      <w:rFonts w:ascii="Arial" w:hAnsi="Arial" w:cs="Arial"/>
                    </w:rPr>
                    <w:t>Saranno a questo proposito attuati</w:t>
                  </w:r>
                  <w:r w:rsidR="00CD1CAD">
                    <w:rPr>
                      <w:rFonts w:ascii="Arial" w:eastAsia="Calibri" w:hAnsi="Arial" w:cs="Arial"/>
                    </w:rPr>
                    <w:t xml:space="preserve"> </w:t>
                  </w:r>
                  <w:r w:rsidR="00CD1CAD" w:rsidRPr="00F603F0">
                    <w:rPr>
                      <w:rFonts w:ascii="Arial" w:eastAsia="Calibri" w:hAnsi="Arial" w:cs="Arial"/>
                    </w:rPr>
                    <w:t xml:space="preserve">percorsi individuali di </w:t>
                  </w:r>
                  <w:proofErr w:type="gramStart"/>
                  <w:r w:rsidR="00CD1CAD" w:rsidRPr="00F603F0">
                    <w:rPr>
                      <w:rFonts w:ascii="Arial" w:eastAsia="Calibri" w:hAnsi="Arial" w:cs="Arial"/>
                    </w:rPr>
                    <w:t>recupero(</w:t>
                  </w:r>
                  <w:proofErr w:type="gramEnd"/>
                  <w:r w:rsidR="00CD1CAD" w:rsidRPr="00F603F0">
                    <w:rPr>
                      <w:rFonts w:ascii="Arial" w:eastAsia="Calibri" w:hAnsi="Arial" w:cs="Arial"/>
                    </w:rPr>
                    <w:t xml:space="preserve">prove somministrate mediante la piattaforma </w:t>
                  </w:r>
                  <w:proofErr w:type="spellStart"/>
                  <w:r w:rsidR="00CD1CAD" w:rsidRPr="00F603F0">
                    <w:rPr>
                      <w:rFonts w:ascii="Arial" w:eastAsia="Calibri" w:hAnsi="Arial" w:cs="Arial"/>
                    </w:rPr>
                    <w:t>Google.Suite</w:t>
                  </w:r>
                  <w:proofErr w:type="spellEnd"/>
                  <w:r w:rsidR="00CD1CAD" w:rsidRPr="00F603F0">
                    <w:rPr>
                      <w:rFonts w:ascii="Arial" w:eastAsia="Calibri" w:hAnsi="Arial" w:cs="Arial"/>
                    </w:rPr>
                    <w:t>) e attività di recupero in itinere. Fermo restando le attività specifiche programmate dall’Istituto</w:t>
                  </w:r>
                  <w:r w:rsidR="00CD1CAD">
                    <w:rPr>
                      <w:rFonts w:ascii="Arial" w:eastAsia="Calibri" w:hAnsi="Arial" w:cs="Arial"/>
                    </w:rPr>
                    <w:t>.</w:t>
                  </w:r>
                </w:p>
                <w:p w:rsidR="00BC3B58" w:rsidRPr="00BC3B58" w:rsidRDefault="00BC3B58" w:rsidP="00BC3B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-51" w:right="0" w:firstLine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.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Verdana" w:eastAsiaTheme="minorHAnsi" w:hAnsi="Verdana" w:cs="Verdana"/>
              </w:rPr>
            </w:pPr>
            <w:r w:rsidRPr="00BC3B58">
              <w:rPr>
                <w:rFonts w:ascii="Verdana" w:eastAsiaTheme="minorHAnsi" w:hAnsi="Verdana" w:cs="Verdana"/>
                <w:b/>
                <w:bCs/>
              </w:rPr>
              <w:t xml:space="preserve">Verifica e valutazione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>Le verifiche orali saranno svolte periodicamente sui contenuti programmatici preventivati e con scansione giornaliera per verificare costantemente l’efficienza e l’efficacia del processo di insegnamento-apprendimento. Verranno proposte attività di ricerca e approfondimento e potenziamento del linguaggio specifico</w:t>
            </w:r>
            <w:r w:rsidR="001011F1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1011F1" w:rsidRDefault="00BC3B58" w:rsidP="00101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>Nella val</w:t>
            </w:r>
            <w:r w:rsidR="001011F1">
              <w:rPr>
                <w:rFonts w:ascii="Arial" w:eastAsiaTheme="minorHAnsi" w:hAnsi="Arial" w:cs="Arial"/>
                <w:sz w:val="24"/>
                <w:szCs w:val="24"/>
              </w:rPr>
              <w:t xml:space="preserve">utazione delle singole verifiche si 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terrà conto: - del grado di acquisizione e di sviluppo delle competenze trasversali e disciplinari acquisite - della quantità e della qualità delle conoscenze apprese. </w:t>
            </w:r>
          </w:p>
          <w:p w:rsidR="001011F1" w:rsidRDefault="00BC3B58" w:rsidP="00101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La valutazione terrà conto dell’acquisizione dei contenuti, delle capacità espressive e di elaborazione, del ritmo di apprendimento, del livello di partenza dell’impegno, della partecipazione, del metodo di studio, del possesso del linguaggio specifico nonché della frequenza regolare all’attività didattica e del conseguimento degli obiettivi. </w:t>
            </w:r>
          </w:p>
          <w:p w:rsidR="00BC3B58" w:rsidRPr="00BC3B58" w:rsidRDefault="00BC3B58" w:rsidP="00101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6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>Per le prove orali verrà adottata la griglia di valutazione da stabilire in sede dipartimentale. Verran</w:t>
            </w:r>
            <w:r w:rsidR="001011F1">
              <w:rPr>
                <w:rFonts w:ascii="Arial" w:eastAsiaTheme="minorHAnsi" w:hAnsi="Arial" w:cs="Arial"/>
                <w:sz w:val="24"/>
                <w:szCs w:val="24"/>
              </w:rPr>
              <w:t>n</w:t>
            </w:r>
            <w:r w:rsidRPr="00BC3B58">
              <w:rPr>
                <w:rFonts w:ascii="Arial" w:eastAsiaTheme="minorHAnsi" w:hAnsi="Arial" w:cs="Arial"/>
                <w:sz w:val="24"/>
                <w:szCs w:val="24"/>
              </w:rPr>
              <w:t>o somministrate prove strutturate di verifica dei contenuti programmatici.</w:t>
            </w:r>
          </w:p>
        </w:tc>
      </w:tr>
      <w:tr w:rsidR="00BC3B58" w:rsidRPr="00BC3B58" w:rsidTr="001011F1">
        <w:tc>
          <w:tcPr>
            <w:tcW w:w="9776" w:type="dxa"/>
          </w:tcPr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54" w:right="0" w:firstLine="0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</w:rPr>
              <w:lastRenderedPageBreak/>
              <w:t xml:space="preserve">Obiettivi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54" w:right="0" w:firstLine="0"/>
              <w:rPr>
                <w:rFonts w:ascii="Arial" w:eastAsiaTheme="minorHAnsi" w:hAnsi="Arial" w:cs="Arial"/>
                <w:sz w:val="24"/>
                <w:szCs w:val="24"/>
              </w:rPr>
            </w:pPr>
            <w:r w:rsidRPr="00BC3B5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Obiettivi minimi disciplinari in termini di conoscenze, abilità e competenze </w:t>
            </w:r>
          </w:p>
          <w:p w:rsidR="00BC3B58" w:rsidRPr="00BC3B58" w:rsidRDefault="00BC3B58" w:rsidP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</w:rPr>
            </w:pPr>
            <w:r w:rsidRPr="00BC3B58">
              <w:rPr>
                <w:rFonts w:ascii="Arial" w:eastAsiaTheme="minorHAnsi" w:hAnsi="Arial" w:cs="Arial"/>
                <w:sz w:val="24"/>
                <w:szCs w:val="24"/>
              </w:rPr>
              <w:t xml:space="preserve">Si farà riferimento alle competenze generali dell’asse storico-sociale, alle competenze specifiche dello studio della storia e al raggiungimento degli obiettivi minimi dei moduli articolati </w:t>
            </w:r>
            <w:r w:rsidR="000B0E0A">
              <w:rPr>
                <w:rFonts w:ascii="Arial" w:eastAsiaTheme="minorHAnsi" w:hAnsi="Arial" w:cs="Arial"/>
                <w:sz w:val="24"/>
                <w:szCs w:val="24"/>
              </w:rPr>
              <w:t>.In trasversale verrà trattato in ogni modulo un’unità di apprendimento multidisciplinare sulla storia della donna nel tempo e nello spazio.</w:t>
            </w:r>
          </w:p>
        </w:tc>
      </w:tr>
    </w:tbl>
    <w:p w:rsidR="00A0339D" w:rsidRDefault="00A0339D">
      <w:pPr>
        <w:sectPr w:rsidR="00A0339D">
          <w:footerReference w:type="even" r:id="rId8"/>
          <w:footerReference w:type="default" r:id="rId9"/>
          <w:footerReference w:type="first" r:id="rId10"/>
          <w:pgSz w:w="11908" w:h="16836"/>
          <w:pgMar w:top="400" w:right="1185" w:bottom="437" w:left="1133" w:header="720" w:footer="720" w:gutter="0"/>
          <w:cols w:space="720"/>
        </w:sectPr>
      </w:pP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28" w:right="0" w:firstLine="0"/>
        <w:jc w:val="left"/>
      </w:pPr>
      <w:r>
        <w:rPr>
          <w:rFonts w:ascii="Verdana" w:eastAsia="Verdana" w:hAnsi="Verdana" w:cs="Verdana"/>
        </w:rPr>
        <w:lastRenderedPageBreak/>
        <w:t xml:space="preserve"> </w:t>
      </w:r>
    </w:p>
    <w:tbl>
      <w:tblPr>
        <w:tblStyle w:val="TableGrid"/>
        <w:tblW w:w="14631" w:type="dxa"/>
        <w:tblInd w:w="-30" w:type="dxa"/>
        <w:tblCellMar>
          <w:top w:w="56" w:type="dxa"/>
          <w:bottom w:w="86" w:type="dxa"/>
        </w:tblCellMar>
        <w:tblLook w:val="04A0" w:firstRow="1" w:lastRow="0" w:firstColumn="1" w:lastColumn="0" w:noHBand="0" w:noVBand="1"/>
      </w:tblPr>
      <w:tblGrid>
        <w:gridCol w:w="2986"/>
        <w:gridCol w:w="2989"/>
        <w:gridCol w:w="2988"/>
        <w:gridCol w:w="2837"/>
        <w:gridCol w:w="2831"/>
      </w:tblGrid>
      <w:tr w:rsidR="00A0339D">
        <w:trPr>
          <w:trHeight w:val="510"/>
        </w:trPr>
        <w:tc>
          <w:tcPr>
            <w:tcW w:w="14631" w:type="dxa"/>
            <w:gridSpan w:val="5"/>
            <w:tcBorders>
              <w:top w:val="double" w:sz="11" w:space="0" w:color="000000"/>
              <w:left w:val="double" w:sz="11" w:space="0" w:color="000000"/>
              <w:bottom w:val="single" w:sz="3" w:space="0" w:color="000000"/>
              <w:right w:val="double" w:sz="11" w:space="0" w:color="000000"/>
            </w:tcBorders>
            <w:vAlign w:val="bottom"/>
          </w:tcPr>
          <w:p w:rsidR="00A0339D" w:rsidRDefault="00CD1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MODULO 1</w:t>
            </w:r>
            <w:bookmarkStart w:id="0" w:name="_GoBack"/>
            <w:bookmarkEnd w:id="0"/>
          </w:p>
        </w:tc>
      </w:tr>
      <w:tr w:rsidR="00A0339D">
        <w:trPr>
          <w:trHeight w:val="548"/>
        </w:trPr>
        <w:tc>
          <w:tcPr>
            <w:tcW w:w="2987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Unità didattiche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5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Scansione attività</w:t>
            </w:r>
            <w:r>
              <w:rPr>
                <w:rFonts w:ascii="Verdana" w:eastAsia="Verdana" w:hAnsi="Verdana" w:cs="Verdana"/>
                <w:b/>
                <w:sz w:val="24"/>
                <w:vertAlign w:val="superscript"/>
              </w:rPr>
              <w:t>1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A0339D">
        <w:trPr>
          <w:trHeight w:val="825"/>
        </w:trPr>
        <w:tc>
          <w:tcPr>
            <w:tcW w:w="2987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CONOSCENZE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ABILITÀ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 w:rsidP="00251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COMPETENZE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Lezioni e attività alunni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Prove pratiche di laboratorio </w:t>
            </w:r>
          </w:p>
        </w:tc>
      </w:tr>
      <w:tr w:rsidR="00A0339D">
        <w:trPr>
          <w:trHeight w:val="3833"/>
        </w:trPr>
        <w:tc>
          <w:tcPr>
            <w:tcW w:w="2987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 w:rsidP="00DE1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74" w:right="0" w:firstLine="0"/>
              <w:jc w:val="left"/>
              <w:rPr>
                <w:b/>
              </w:rPr>
            </w:pPr>
            <w:r>
              <w:rPr>
                <w:rFonts w:ascii="Verdana" w:eastAsia="Verdana" w:hAnsi="Verdana" w:cs="Verdana"/>
                <w:b/>
              </w:rPr>
              <w:t>1.</w:t>
            </w:r>
            <w:r w:rsidR="00DE15C7">
              <w:rPr>
                <w:rFonts w:ascii="Verdana" w:eastAsia="Verdana" w:hAnsi="Verdana" w:cs="Verdana"/>
                <w:b/>
              </w:rPr>
              <w:t xml:space="preserve">La rinascita dopo l’anno Mille-I comuni-Chiesa e Impero </w:t>
            </w:r>
            <w:r w:rsidR="00DE15C7">
              <w:rPr>
                <w:b/>
              </w:rPr>
              <w:t xml:space="preserve"> </w:t>
            </w:r>
          </w:p>
          <w:p w:rsidR="00DE15C7" w:rsidRDefault="00DE15C7" w:rsidP="00DE1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74" w:right="0" w:firstLine="0"/>
              <w:jc w:val="left"/>
            </w:pP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74" w:right="0" w:firstLine="0"/>
              <w:jc w:val="left"/>
            </w:pPr>
            <w:r>
              <w:t xml:space="preserve">Il mondo rurale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74" w:right="0" w:firstLine="0"/>
              <w:jc w:val="left"/>
            </w:pPr>
            <w:r>
              <w:t xml:space="preserve">La città: </w:t>
            </w:r>
            <w:r w:rsidR="00DE15C7">
              <w:t>la rivoluzione commerciale</w:t>
            </w:r>
          </w:p>
          <w:p w:rsidR="001D2285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4" w:right="0" w:firstLine="0"/>
              <w:jc w:val="left"/>
            </w:pPr>
            <w:r>
              <w:t xml:space="preserve">L’Italia dei Comuni      </w:t>
            </w:r>
          </w:p>
          <w:p w:rsidR="001D2285" w:rsidRDefault="001D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4" w:right="0" w:firstLine="0"/>
              <w:jc w:val="left"/>
              <w:rPr>
                <w:b/>
                <w:color w:val="auto"/>
              </w:rPr>
            </w:pPr>
          </w:p>
          <w:p w:rsidR="001D2285" w:rsidRDefault="001D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4" w:right="0" w:firstLine="0"/>
              <w:jc w:val="left"/>
              <w:rPr>
                <w:b/>
                <w:color w:val="auto"/>
              </w:rPr>
            </w:pPr>
          </w:p>
          <w:p w:rsidR="001D2285" w:rsidRDefault="001D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4" w:right="0" w:firstLine="0"/>
              <w:jc w:val="left"/>
              <w:rPr>
                <w:b/>
                <w:color w:val="auto"/>
              </w:rPr>
            </w:pPr>
          </w:p>
          <w:p w:rsidR="001D2285" w:rsidRDefault="001D2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4" w:right="0" w:firstLine="0"/>
              <w:jc w:val="left"/>
              <w:rPr>
                <w:b/>
                <w:color w:val="auto"/>
              </w:rPr>
            </w:pP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9" w:line="259" w:lineRule="auto"/>
              <w:ind w:left="318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125B" w:rsidRDefault="00DE15C7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76" w:lineRule="auto"/>
              <w:ind w:right="58"/>
              <w:jc w:val="left"/>
            </w:pPr>
            <w:r>
              <w:t>Conoscere</w:t>
            </w:r>
            <w:r w:rsidR="00A3239B" w:rsidRPr="0025125B">
              <w:t xml:space="preserve"> la terminologia storica; </w:t>
            </w:r>
          </w:p>
          <w:p w:rsidR="0025125B" w:rsidRDefault="00A3239B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76" w:lineRule="auto"/>
              <w:ind w:right="58"/>
              <w:jc w:val="left"/>
            </w:pPr>
            <w:r w:rsidRPr="0025125B">
              <w:t xml:space="preserve">collocare nello spazio e nel tempo gli eventi storici dei secoli IX e X; </w:t>
            </w:r>
          </w:p>
          <w:p w:rsidR="0025125B" w:rsidRDefault="00251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12" w:hanging="92"/>
              <w:jc w:val="left"/>
            </w:pPr>
          </w:p>
          <w:p w:rsidR="00A0339D" w:rsidRDefault="00DE15C7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2"/>
              <w:jc w:val="left"/>
            </w:pPr>
            <w:r>
              <w:t>S</w:t>
            </w:r>
            <w:r w:rsidR="00A3239B" w:rsidRPr="0025125B">
              <w:t>aper distinguere fra le informazioni di tipo economico, sociale e politico</w:t>
            </w:r>
            <w:r w:rsidR="00A3239B">
              <w:t xml:space="preserve"> </w:t>
            </w:r>
            <w:r>
              <w:t xml:space="preserve"> e i rapporti e le relazioni esistenti.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5C7" w:rsidRDefault="00DE15C7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Localizzare nel tempo e nello spazio le principali entità politiche</w:t>
            </w:r>
            <w:r w:rsidR="001011F1">
              <w:t xml:space="preserve"> e i cambiamenti spazio-temporali</w:t>
            </w:r>
            <w:r>
              <w:t>;</w:t>
            </w:r>
          </w:p>
          <w:p w:rsidR="00DE15C7" w:rsidRDefault="00DE15C7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Analizzare la struttura economica e sociale;</w:t>
            </w:r>
          </w:p>
          <w:p w:rsidR="00DE15C7" w:rsidRDefault="001011F1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C</w:t>
            </w:r>
            <w:r w:rsidR="00A3239B" w:rsidRPr="0025125B">
              <w:t>omprendere le conseguenze istituzionali, economiche e sociali dei cambiamenti dell’anno mille</w:t>
            </w:r>
            <w:r w:rsidR="00DE15C7">
              <w:t>.</w:t>
            </w:r>
          </w:p>
          <w:p w:rsidR="00A0339D" w:rsidRPr="0025125B" w:rsidRDefault="00DE15C7" w:rsidP="00DE15C7">
            <w:pPr>
              <w:pStyle w:val="Paragrafoelenc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 xml:space="preserve">Utilizzare il lessico delle scienze </w:t>
            </w:r>
            <w:proofErr w:type="spellStart"/>
            <w:proofErr w:type="gramStart"/>
            <w:r>
              <w:t>storico.sociali</w:t>
            </w:r>
            <w:proofErr w:type="spellEnd"/>
            <w:proofErr w:type="gramEnd"/>
            <w:r>
              <w:t>.</w:t>
            </w:r>
            <w:r w:rsidR="00A3239B" w:rsidRPr="00DE15C7">
              <w:rPr>
                <w:rFonts w:ascii="Verdana" w:eastAsia="Verdana" w:hAnsi="Verdana" w:cs="Verdana"/>
              </w:rPr>
              <w:t xml:space="preserve">                    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-23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                                         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                                         </w:t>
            </w:r>
          </w:p>
        </w:tc>
      </w:tr>
      <w:tr w:rsidR="00A0339D">
        <w:trPr>
          <w:trHeight w:val="3764"/>
        </w:trPr>
        <w:tc>
          <w:tcPr>
            <w:tcW w:w="2987" w:type="dxa"/>
            <w:tcBorders>
              <w:top w:val="single" w:sz="3" w:space="0" w:color="000000"/>
              <w:left w:val="double" w:sz="11" w:space="0" w:color="000000"/>
              <w:bottom w:val="double" w:sz="11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lastRenderedPageBreak/>
              <w:t>2</w:t>
            </w:r>
            <w:r>
              <w:rPr>
                <w:b/>
              </w:rPr>
              <w:t xml:space="preserve"> Chiesa e Impero fra XII e XIII secolo </w:t>
            </w:r>
            <w: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79" w:lineRule="auto"/>
              <w:ind w:left="74" w:right="0" w:firstLine="0"/>
              <w:jc w:val="left"/>
            </w:pPr>
            <w:r>
              <w:t xml:space="preserve">Potere laico e potere ecclesiastico </w:t>
            </w:r>
          </w:p>
          <w:p w:rsidR="00A0339D" w:rsidRDefault="00DE1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9" w:line="259" w:lineRule="auto"/>
              <w:ind w:left="74" w:right="0" w:firstLine="0"/>
              <w:jc w:val="left"/>
            </w:pPr>
            <w:r>
              <w:t xml:space="preserve">La riforma della Chiesa e le crociate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74" w:right="0" w:firstLine="0"/>
              <w:jc w:val="left"/>
            </w:pPr>
            <w:r>
              <w:t xml:space="preserve">L’Impero verso la crisi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</w:tcPr>
          <w:p w:rsidR="0025125B" w:rsidRDefault="00A3239B" w:rsidP="00DE15C7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25125B">
              <w:t>Padroneggiare la terminologia storica;</w:t>
            </w:r>
          </w:p>
          <w:p w:rsidR="0025125B" w:rsidRDefault="00A3239B" w:rsidP="00DE15C7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25125B">
              <w:t>collocare nello spazio e nel tempo gli eventi storici trattati;</w:t>
            </w:r>
            <w:r w:rsidR="00BC3B58" w:rsidRPr="0025125B">
              <w:t xml:space="preserve"> </w:t>
            </w:r>
            <w:r w:rsidRPr="0025125B">
              <w:t>saper ricostruire il ruolo della chiesa nel confronto fra impero e comuni dell’Italia centro settentrionale;</w:t>
            </w:r>
          </w:p>
          <w:p w:rsidR="00A0339D" w:rsidRPr="0025125B" w:rsidRDefault="00A3239B" w:rsidP="00DE15C7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25125B">
              <w:t xml:space="preserve">saper individuare gli elementi comuni e le differenze fra i vari regni europei ed asiatici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</w:tcPr>
          <w:p w:rsidR="0025125B" w:rsidRDefault="00A3239B" w:rsidP="00DE15C7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53"/>
              <w:jc w:val="left"/>
            </w:pPr>
            <w:r w:rsidRPr="0025125B">
              <w:t xml:space="preserve">Comprendere che i fenomeni     storici sono frutto dell’interazione di cause economiche, sociali, culturali e politiche; </w:t>
            </w:r>
          </w:p>
          <w:p w:rsidR="00A0339D" w:rsidRDefault="00A3239B" w:rsidP="00312AFB">
            <w:pPr>
              <w:pStyle w:val="Paragrafoelenc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53"/>
              <w:jc w:val="left"/>
            </w:pPr>
            <w:r w:rsidRPr="0025125B">
              <w:t xml:space="preserve">comprendere le cause </w:t>
            </w:r>
            <w:r w:rsidR="00312AFB">
              <w:t xml:space="preserve">e le dinamiche </w:t>
            </w:r>
            <w:r w:rsidRPr="0025125B">
              <w:t>che portarono alla</w:t>
            </w:r>
            <w:r w:rsidR="001011F1">
              <w:t xml:space="preserve"> diffusione </w:t>
            </w:r>
            <w:r w:rsidRPr="0025125B">
              <w:t>d</w:t>
            </w:r>
            <w:r w:rsidR="00312AFB">
              <w:t>ei movimenti religiosi</w:t>
            </w:r>
            <w:r w:rsidR="0025125B">
              <w:t>.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strike/>
        </w:rPr>
        <w:t xml:space="preserve">                                                            </w:t>
      </w:r>
      <w:r>
        <w:t xml:space="preserve"> </w:t>
      </w:r>
    </w:p>
    <w:p w:rsidR="00A0339D" w:rsidRDefault="00A3239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" w:line="262" w:lineRule="auto"/>
        <w:ind w:right="0" w:hanging="12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Compilazione non obbligatoria a inizio anno. </w:t>
      </w:r>
    </w:p>
    <w:p w:rsidR="00A0339D" w:rsidRDefault="00A3239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" w:line="262" w:lineRule="auto"/>
        <w:ind w:right="0" w:hanging="12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Competenze che si intendono raggiungere entro la fine del ciclo dell’obbligo scolastico (D.M. n. 139 del 22/8/2007 - Regolamento dell’obbligo scolastico); “conoscenze”, “abilità” </w:t>
      </w:r>
      <w:proofErr w:type="gramStart"/>
      <w:r>
        <w:rPr>
          <w:rFonts w:ascii="Times New Roman" w:eastAsia="Times New Roman" w:hAnsi="Times New Roman" w:cs="Times New Roman"/>
          <w:sz w:val="20"/>
        </w:rPr>
        <w:t>e “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competenze” definiscono gli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obiettivi</w:t>
      </w:r>
      <w:r>
        <w:rPr>
          <w:rFonts w:ascii="Times New Roman" w:eastAsia="Times New Roman" w:hAnsi="Times New Roman" w:cs="Times New Roman"/>
          <w:sz w:val="20"/>
        </w:rPr>
        <w:t xml:space="preserve"> secondo il Quadro Europeo dei Titoli e delle Qualifiche (EQF).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631" w:type="dxa"/>
        <w:tblInd w:w="-30" w:type="dxa"/>
        <w:tblCellMar>
          <w:top w:w="116" w:type="dxa"/>
          <w:right w:w="18" w:type="dxa"/>
        </w:tblCellMar>
        <w:tblLook w:val="04A0" w:firstRow="1" w:lastRow="0" w:firstColumn="1" w:lastColumn="0" w:noHBand="0" w:noVBand="1"/>
      </w:tblPr>
      <w:tblGrid>
        <w:gridCol w:w="2872"/>
        <w:gridCol w:w="2931"/>
        <w:gridCol w:w="3435"/>
        <w:gridCol w:w="2703"/>
        <w:gridCol w:w="2690"/>
      </w:tblGrid>
      <w:tr w:rsidR="00A0339D" w:rsidTr="00312AFB">
        <w:trPr>
          <w:trHeight w:val="4033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3.</w:t>
            </w:r>
            <w:r>
              <w:rPr>
                <w:b/>
              </w:rPr>
              <w:t xml:space="preserve"> La fine del Medioevo fra crisi economica e rinnovamento politico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2" w:line="259" w:lineRule="auto"/>
              <w:ind w:left="74" w:right="0" w:firstLine="0"/>
              <w:jc w:val="left"/>
            </w:pPr>
            <w:r>
              <w:t xml:space="preserve">La crisi del trecento </w:t>
            </w:r>
          </w:p>
          <w:p w:rsidR="00DE15C7" w:rsidRDefault="00DE1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2" w:line="259" w:lineRule="auto"/>
              <w:ind w:left="74" w:right="0" w:firstLine="0"/>
              <w:jc w:val="left"/>
            </w:pPr>
            <w:r>
              <w:t>Le trasformazioni politiche</w:t>
            </w:r>
          </w:p>
          <w:p w:rsidR="00DE15C7" w:rsidRDefault="00DE1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2" w:line="259" w:lineRule="auto"/>
              <w:ind w:left="74" w:right="0" w:firstLine="0"/>
              <w:jc w:val="left"/>
            </w:pPr>
            <w:r>
              <w:t xml:space="preserve">Il consolidarsi delle monarchie nazionali </w:t>
            </w:r>
          </w:p>
          <w:p w:rsidR="00A0339D" w:rsidRDefault="00A03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2" w:line="259" w:lineRule="auto"/>
              <w:ind w:left="103" w:right="0" w:firstLine="0"/>
              <w:jc w:val="center"/>
            </w:pP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125B" w:rsidRDefault="00A3239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76" w:lineRule="auto"/>
              <w:ind w:right="0"/>
              <w:jc w:val="left"/>
            </w:pPr>
            <w:r w:rsidRPr="0025125B">
              <w:t xml:space="preserve">Saper distinguere le cause scientifiche con cui i contemporanei spiegavano la peste; </w:t>
            </w:r>
          </w:p>
          <w:p w:rsidR="0025125B" w:rsidRDefault="0025125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76" w:lineRule="auto"/>
              <w:ind w:right="0"/>
              <w:jc w:val="left"/>
            </w:pPr>
            <w:r>
              <w:t>R</w:t>
            </w:r>
            <w:r w:rsidR="00A3239B" w:rsidRPr="0025125B">
              <w:t>iconoscere gli elementi comuni alle rivolte popolari del trecento;</w:t>
            </w:r>
            <w:r w:rsidRPr="0025125B">
              <w:t xml:space="preserve"> </w:t>
            </w:r>
          </w:p>
          <w:p w:rsidR="00A0339D" w:rsidRPr="0025125B" w:rsidRDefault="00A3239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76" w:lineRule="auto"/>
              <w:ind w:right="0"/>
              <w:jc w:val="left"/>
            </w:pPr>
            <w:r w:rsidRPr="0025125B">
              <w:t xml:space="preserve">Saper confrontare i cambiamenti economici, sociali e politici nei principali stati </w:t>
            </w:r>
          </w:p>
          <w:p w:rsidR="00A0339D" w:rsidRDefault="00A3239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25125B">
              <w:t>europei</w:t>
            </w:r>
            <w:r w:rsidRPr="00312AFB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Pr="0025125B" w:rsidRDefault="00A3239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1" w:line="275" w:lineRule="auto"/>
              <w:ind w:right="0"/>
              <w:jc w:val="left"/>
            </w:pPr>
            <w:r w:rsidRPr="0025125B">
              <w:t>Co</w:t>
            </w:r>
            <w:r w:rsidR="00312AFB">
              <w:t>noscere e co</w:t>
            </w:r>
            <w:r w:rsidRPr="0025125B">
              <w:t>mprendere</w:t>
            </w:r>
            <w:r w:rsidR="0025125B">
              <w:t xml:space="preserve"> l</w:t>
            </w:r>
            <w:r w:rsidR="00CD1CAD">
              <w:t xml:space="preserve">e dinamiche </w:t>
            </w:r>
            <w:r w:rsidR="00312AFB">
              <w:t>che determinano cambiamenti epocali</w:t>
            </w:r>
            <w:r w:rsidRPr="0025125B">
              <w:t xml:space="preserve">; </w:t>
            </w:r>
            <w:r w:rsidR="00312AFB">
              <w:t>parallelismo con la contemporaneità</w:t>
            </w:r>
            <w:r w:rsidR="001011F1">
              <w:t>.</w:t>
            </w:r>
          </w:p>
          <w:p w:rsidR="0025125B" w:rsidRDefault="0025125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0"/>
              <w:jc w:val="left"/>
            </w:pPr>
            <w:r>
              <w:t>C</w:t>
            </w:r>
            <w:r w:rsidR="00A3239B" w:rsidRPr="0025125B">
              <w:t>omprendere il ruolo della Chiesa romana nel contesto degli eventi trattati</w:t>
            </w:r>
            <w:r>
              <w:t>;</w:t>
            </w:r>
          </w:p>
          <w:p w:rsidR="00A0339D" w:rsidRPr="0025125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0"/>
              <w:jc w:val="left"/>
            </w:pPr>
            <w:r>
              <w:t>E</w:t>
            </w:r>
            <w:r w:rsidR="00A3239B" w:rsidRPr="0025125B">
              <w:t xml:space="preserve">ssere consapevoli dei </w:t>
            </w:r>
          </w:p>
          <w:p w:rsidR="00A0339D" w:rsidRPr="0025125B" w:rsidRDefault="00A3239B" w:rsidP="00312AF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 w:line="259" w:lineRule="auto"/>
              <w:ind w:left="792" w:right="0" w:firstLine="0"/>
              <w:jc w:val="left"/>
            </w:pPr>
            <w:r w:rsidRPr="0025125B">
              <w:t xml:space="preserve">condizionamenti sociali </w:t>
            </w:r>
          </w:p>
          <w:p w:rsidR="0025125B" w:rsidRDefault="00A3239B" w:rsidP="00312AF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5" w:lineRule="auto"/>
              <w:ind w:left="792" w:right="0" w:firstLine="0"/>
              <w:jc w:val="left"/>
            </w:pPr>
            <w:proofErr w:type="spellStart"/>
            <w:proofErr w:type="gramStart"/>
            <w:r w:rsidRPr="0025125B">
              <w:t>istituzionali</w:t>
            </w:r>
            <w:r w:rsidR="0025125B">
              <w:t>,</w:t>
            </w:r>
            <w:r w:rsidRPr="0025125B">
              <w:t>sociali</w:t>
            </w:r>
            <w:proofErr w:type="spellEnd"/>
            <w:proofErr w:type="gramEnd"/>
            <w:r w:rsidRPr="0025125B">
              <w:t xml:space="preserve"> e politici nelle dinamiche interne a uno Stato</w:t>
            </w:r>
            <w:r w:rsidR="0025125B">
              <w:t>.</w:t>
            </w:r>
          </w:p>
          <w:p w:rsidR="00A0339D" w:rsidRDefault="0025125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Utilizzare il lessico specifico.</w:t>
            </w:r>
            <w:r w:rsidR="00A3239B">
              <w:t xml:space="preserve">                                                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20" w:right="2685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0339D">
        <w:trPr>
          <w:trHeight w:val="1495"/>
        </w:trPr>
        <w:tc>
          <w:tcPr>
            <w:tcW w:w="14631" w:type="dxa"/>
            <w:gridSpan w:val="5"/>
            <w:tcBorders>
              <w:top w:val="single" w:sz="3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7" w:lineRule="auto"/>
              <w:ind w:left="74" w:right="0" w:firstLine="0"/>
            </w:pPr>
            <w:r>
              <w:rPr>
                <w:rFonts w:ascii="Verdana" w:eastAsia="Verdana" w:hAnsi="Verdana" w:cs="Verdana"/>
                <w:b/>
              </w:rPr>
              <w:lastRenderedPageBreak/>
              <w:t>Ulteriori attività:</w:t>
            </w:r>
            <w:r>
              <w:rPr>
                <w:rFonts w:ascii="Verdana" w:eastAsia="Verdana" w:hAnsi="Verdana" w:cs="Verdana"/>
              </w:rPr>
              <w:t xml:space="preserve"> norme di comportamento e scolarizzazione (ore …), prove di verifica (ore …), approfondimenti (ore</w:t>
            </w:r>
            <w:proofErr w:type="gramStart"/>
            <w:r>
              <w:rPr>
                <w:rFonts w:ascii="Verdana" w:eastAsia="Verdana" w:hAnsi="Verdana" w:cs="Verdana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</w:rPr>
              <w:t xml:space="preserve">.), altro: ….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4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Periodo:</w:t>
            </w:r>
            <w:r>
              <w:rPr>
                <w:rFonts w:ascii="Verdana" w:eastAsia="Verdana" w:hAnsi="Verdana" w:cs="Verdana"/>
              </w:rPr>
              <w:t xml:space="preserve">…………………………... </w:t>
            </w:r>
          </w:p>
        </w:tc>
      </w:tr>
    </w:tbl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14631" w:type="dxa"/>
        <w:tblInd w:w="-30" w:type="dxa"/>
        <w:tblCellMar>
          <w:top w:w="56" w:type="dxa"/>
          <w:left w:w="72" w:type="dxa"/>
          <w:bottom w:w="90" w:type="dxa"/>
          <w:right w:w="67" w:type="dxa"/>
        </w:tblCellMar>
        <w:tblLook w:val="04A0" w:firstRow="1" w:lastRow="0" w:firstColumn="1" w:lastColumn="0" w:noHBand="0" w:noVBand="1"/>
      </w:tblPr>
      <w:tblGrid>
        <w:gridCol w:w="2986"/>
        <w:gridCol w:w="2989"/>
        <w:gridCol w:w="3795"/>
        <w:gridCol w:w="2030"/>
        <w:gridCol w:w="2831"/>
      </w:tblGrid>
      <w:tr w:rsidR="00A0339D" w:rsidTr="0025125B">
        <w:trPr>
          <w:trHeight w:val="514"/>
        </w:trPr>
        <w:tc>
          <w:tcPr>
            <w:tcW w:w="2986" w:type="dxa"/>
            <w:tcBorders>
              <w:top w:val="double" w:sz="11" w:space="0" w:color="000000"/>
              <w:left w:val="double" w:sz="11" w:space="0" w:color="000000"/>
              <w:bottom w:val="single" w:sz="3" w:space="0" w:color="000000"/>
              <w:right w:val="nil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9" w:type="dxa"/>
            <w:tcBorders>
              <w:top w:val="double" w:sz="11" w:space="0" w:color="000000"/>
              <w:left w:val="nil"/>
              <w:bottom w:val="single" w:sz="3" w:space="0" w:color="000000"/>
              <w:right w:val="nil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5" w:type="dxa"/>
            <w:tcBorders>
              <w:top w:val="double" w:sz="11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6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MODULO 2:  </w:t>
            </w:r>
          </w:p>
        </w:tc>
        <w:tc>
          <w:tcPr>
            <w:tcW w:w="4861" w:type="dxa"/>
            <w:gridSpan w:val="2"/>
            <w:tcBorders>
              <w:top w:val="double" w:sz="11" w:space="0" w:color="000000"/>
              <w:left w:val="nil"/>
              <w:bottom w:val="single" w:sz="3" w:space="0" w:color="000000"/>
              <w:right w:val="double" w:sz="11" w:space="0" w:color="000000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39D" w:rsidTr="0025125B">
        <w:trPr>
          <w:trHeight w:val="544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Unità didattiche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Scansione attività </w:t>
            </w:r>
          </w:p>
        </w:tc>
      </w:tr>
      <w:tr w:rsidR="00A0339D" w:rsidTr="0025125B">
        <w:trPr>
          <w:trHeight w:val="825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CONOSCENZE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ABILITÀ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COMPETENZE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Lezioni e attività alunni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Prove pratiche di laboratorio </w:t>
            </w:r>
          </w:p>
        </w:tc>
      </w:tr>
      <w:tr w:rsidR="00A0339D" w:rsidTr="0025125B">
        <w:trPr>
          <w:trHeight w:val="2454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double" w:sz="11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1.</w:t>
            </w:r>
            <w:r>
              <w:rPr>
                <w:b/>
              </w:rPr>
              <w:t xml:space="preserve"> L’età moderna: il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5" w:line="275" w:lineRule="auto"/>
              <w:ind w:left="2" w:right="0" w:firstLine="0"/>
              <w:jc w:val="left"/>
            </w:pPr>
            <w:r>
              <w:rPr>
                <w:b/>
              </w:rPr>
              <w:t xml:space="preserve">Rinascimento e la scoperta del Nuovo Mondo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2" w:right="0" w:firstLine="0"/>
              <w:jc w:val="left"/>
            </w:pPr>
            <w:r>
              <w:t>Dal Comune al Principato</w:t>
            </w:r>
            <w:r>
              <w:rPr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 xml:space="preserve">Umanesimo e Rinascimento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  <w:vAlign w:val="center"/>
          </w:tcPr>
          <w:p w:rsidR="0025125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Conoscere e saper usare</w:t>
            </w:r>
            <w:r w:rsidR="00A3239B" w:rsidRPr="0025125B">
              <w:t xml:space="preserve"> la terminologia storica; </w:t>
            </w:r>
          </w:p>
          <w:p w:rsidR="00312AF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C</w:t>
            </w:r>
            <w:r w:rsidR="00A3239B" w:rsidRPr="0025125B">
              <w:t>ollocare nello spazio e nel tempo gli eventi storici trattati;</w:t>
            </w:r>
          </w:p>
          <w:p w:rsidR="00BC3B58" w:rsidRDefault="00A3239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25125B">
              <w:t xml:space="preserve"> saper ricostruire l’impatto di una invenzione tecnologica sulla cultura e sulla società</w:t>
            </w:r>
            <w:r w:rsidR="0025125B">
              <w:t>.</w:t>
            </w:r>
          </w:p>
          <w:p w:rsidR="0025125B" w:rsidRPr="0025125B" w:rsidRDefault="00251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</w:p>
          <w:p w:rsidR="00BC3B58" w:rsidRPr="0025125B" w:rsidRDefault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</w:p>
          <w:p w:rsidR="00A0339D" w:rsidRDefault="00A03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  <w:vAlign w:val="center"/>
          </w:tcPr>
          <w:p w:rsidR="00312AFB" w:rsidRPr="0025125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482"/>
            </w:pPr>
            <w:r w:rsidRPr="0025125B">
              <w:t xml:space="preserve">Comprendere le difficoltà storiche in riferimento alla formazione dell’identità italiana; </w:t>
            </w:r>
          </w:p>
          <w:p w:rsidR="00312AFB" w:rsidRPr="0025125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right="482"/>
            </w:pPr>
            <w:r w:rsidRPr="0025125B">
              <w:t xml:space="preserve">saper definire i concetti di </w:t>
            </w:r>
          </w:p>
          <w:p w:rsidR="00312AFB" w:rsidRDefault="00312AFB" w:rsidP="00312AF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right="0" w:firstLine="0"/>
              <w:jc w:val="left"/>
            </w:pPr>
            <w:r w:rsidRPr="0025125B">
              <w:t>Umanesimo e Rinascimento</w:t>
            </w:r>
            <w:r>
              <w:t xml:space="preserve">; </w:t>
            </w:r>
          </w:p>
          <w:p w:rsidR="00312AF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analizzare il rapporto degli umanisti con la cultura classica.</w:t>
            </w:r>
          </w:p>
          <w:p w:rsidR="0025125B" w:rsidRDefault="00312AFB" w:rsidP="00312AFB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>
              <w:t>Utilizzare il lessico specifico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</w:tbl>
    <w:p w:rsidR="00A0339D" w:rsidRDefault="00A03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133" w:right="15622" w:firstLine="0"/>
        <w:jc w:val="left"/>
      </w:pPr>
    </w:p>
    <w:tbl>
      <w:tblPr>
        <w:tblStyle w:val="TableGrid"/>
        <w:tblW w:w="14631" w:type="dxa"/>
        <w:tblInd w:w="-30" w:type="dxa"/>
        <w:tblCellMar>
          <w:top w:w="116" w:type="dxa"/>
          <w:left w:w="72" w:type="dxa"/>
        </w:tblCellMar>
        <w:tblLook w:val="04A0" w:firstRow="1" w:lastRow="0" w:firstColumn="1" w:lastColumn="0" w:noHBand="0" w:noVBand="1"/>
      </w:tblPr>
      <w:tblGrid>
        <w:gridCol w:w="2986"/>
        <w:gridCol w:w="2989"/>
        <w:gridCol w:w="4079"/>
        <w:gridCol w:w="1746"/>
        <w:gridCol w:w="2831"/>
      </w:tblGrid>
      <w:tr w:rsidR="00A0339D" w:rsidTr="00312AFB">
        <w:trPr>
          <w:trHeight w:val="2071"/>
        </w:trPr>
        <w:tc>
          <w:tcPr>
            <w:tcW w:w="2986" w:type="dxa"/>
            <w:tcBorders>
              <w:top w:val="double" w:sz="11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1" w:line="259" w:lineRule="auto"/>
              <w:ind w:left="2" w:right="0" w:firstLine="0"/>
              <w:jc w:val="left"/>
            </w:pPr>
            <w:r>
              <w:lastRenderedPageBreak/>
              <w:t xml:space="preserve">La rivoluzione astronomica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2" w:right="0" w:firstLine="0"/>
            </w:pPr>
            <w:r>
              <w:t>La conquista del Nuovo Mondo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2" w:line="259" w:lineRule="auto"/>
              <w:ind w:left="13" w:right="0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Pr="0025125B" w:rsidRDefault="0025125B" w:rsidP="00312AFB">
            <w:pPr>
              <w:pStyle w:val="Paragrafoelenc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27"/>
            </w:pPr>
            <w:r w:rsidRPr="0025125B">
              <w:t xml:space="preserve">saper distinguere fra le </w:t>
            </w:r>
            <w:r w:rsidR="00A3239B" w:rsidRPr="0025125B">
              <w:t>cause politiche ed economiche che stimolarono le esplorazioni geografiche e quei fattori tecnici e culturali che le resero possibili</w:t>
            </w:r>
            <w:r w:rsidR="00A3239B" w:rsidRPr="00312AFB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79" w:type="dxa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25125B" w:rsidP="00312AFB">
            <w:pPr>
              <w:pStyle w:val="Paragrafoelenc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right="0"/>
            </w:pPr>
            <w:r>
              <w:t>Il nuovo che avanza: capacità di stabilire relazioni e comprensione dei rapporti esistente tra fatti e avvenimenti.</w:t>
            </w:r>
          </w:p>
          <w:p w:rsidR="00A0339D" w:rsidRDefault="00A0339D" w:rsidP="00312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75"/>
              <w:jc w:val="left"/>
            </w:pPr>
          </w:p>
        </w:tc>
        <w:tc>
          <w:tcPr>
            <w:tcW w:w="1746" w:type="dxa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39D" w:rsidTr="00312AFB">
        <w:trPr>
          <w:trHeight w:val="4737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9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  <w:b/>
              </w:rPr>
              <w:t>2</w:t>
            </w:r>
            <w:r>
              <w:rPr>
                <w:b/>
              </w:rPr>
              <w:t xml:space="preserve"> Riforma e Controriforma: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3" w:line="278" w:lineRule="auto"/>
              <w:ind w:left="2" w:right="0" w:firstLine="0"/>
              <w:jc w:val="left"/>
            </w:pPr>
            <w:r>
              <w:rPr>
                <w:b/>
              </w:rPr>
              <w:t>la frattura religiosa del XVI secolo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2" w:right="0" w:firstLine="0"/>
              <w:jc w:val="left"/>
            </w:pPr>
            <w:r>
              <w:t xml:space="preserve">La Riforma in Germania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3" w:line="275" w:lineRule="auto"/>
              <w:ind w:left="2" w:right="0" w:firstLine="0"/>
            </w:pPr>
            <w:r>
              <w:t xml:space="preserve">Oltre Lutero: la radicalizzazione della riforma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4" w:line="259" w:lineRule="auto"/>
              <w:ind w:left="2" w:right="0" w:firstLine="0"/>
              <w:jc w:val="left"/>
            </w:pPr>
            <w:r>
              <w:t>La Riforma in Europa</w:t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3" w:line="275" w:lineRule="auto"/>
              <w:ind w:left="2" w:right="0" w:firstLine="0"/>
            </w:pPr>
            <w:r>
              <w:t xml:space="preserve">La chiesa Cattolica fra autodifesa e rinnovamento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La Controriforma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AFB" w:rsidRDefault="00A3239B" w:rsidP="00312AFB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36"/>
            </w:pPr>
            <w:r w:rsidRPr="00312AFB">
              <w:t>Padroneggiare la terminologia storica;</w:t>
            </w:r>
          </w:p>
          <w:p w:rsidR="00312AFB" w:rsidRDefault="00A3239B" w:rsidP="00312AFB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36"/>
            </w:pPr>
            <w:r w:rsidRPr="00312AFB">
              <w:t xml:space="preserve">collocare nello spazio e nel tempo gli </w:t>
            </w:r>
            <w:r w:rsidR="0025125B" w:rsidRPr="00312AFB">
              <w:t xml:space="preserve">eventi storici trattati; </w:t>
            </w:r>
          </w:p>
          <w:p w:rsidR="00BC3B58" w:rsidRPr="00312AFB" w:rsidRDefault="0025125B" w:rsidP="00312AFB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136"/>
            </w:pPr>
            <w:r w:rsidRPr="00312AFB">
              <w:t xml:space="preserve">saper </w:t>
            </w:r>
            <w:r w:rsidR="00A3239B" w:rsidRPr="00312AFB">
              <w:t>ricostruire l’evolversi dei conflitti religiosi</w:t>
            </w:r>
            <w:r w:rsidR="00A3239B" w:rsidRPr="00312AFB">
              <w:rPr>
                <w:rFonts w:ascii="Verdana" w:eastAsia="Verdana" w:hAnsi="Verdana" w:cs="Verdana"/>
                <w:sz w:val="18"/>
              </w:rPr>
              <w:t xml:space="preserve"> </w:t>
            </w:r>
            <w:r w:rsidR="00A3239B" w:rsidRPr="00312AFB">
              <w:t xml:space="preserve">in </w:t>
            </w:r>
            <w:proofErr w:type="gramStart"/>
            <w:r w:rsidR="00A3239B" w:rsidRPr="00312AFB">
              <w:t>Germania ,Francia</w:t>
            </w:r>
            <w:proofErr w:type="gramEnd"/>
            <w:r w:rsidR="00A3239B" w:rsidRPr="00312AFB">
              <w:t xml:space="preserve"> e Italia</w:t>
            </w:r>
            <w:r w:rsidR="00BC3B58" w:rsidRPr="00312AFB">
              <w:t>.</w:t>
            </w:r>
          </w:p>
          <w:p w:rsidR="00A0339D" w:rsidRDefault="00A0339D" w:rsidP="00312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6" w:firstLine="60"/>
            </w:pP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AFB" w:rsidRDefault="00A3239B" w:rsidP="00312AFB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9"/>
              <w:jc w:val="left"/>
            </w:pPr>
            <w:r w:rsidRPr="00312AFB">
              <w:t>Comprendere l’impatto delle discordie religiose sulla società civile;</w:t>
            </w:r>
          </w:p>
          <w:p w:rsidR="00A0339D" w:rsidRPr="00312AFB" w:rsidRDefault="00312AFB" w:rsidP="00312AFB">
            <w:pPr>
              <w:pStyle w:val="Paragrafoelenc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49"/>
              <w:jc w:val="left"/>
            </w:pPr>
            <w:r>
              <w:t>C</w:t>
            </w:r>
            <w:r w:rsidR="00A3239B" w:rsidRPr="00312AFB">
              <w:t>omprendere il valore della tolleranza sia civile</w:t>
            </w:r>
            <w:r>
              <w:t xml:space="preserve"> sia religiosa e della censura </w:t>
            </w:r>
            <w:r w:rsidR="00A3239B" w:rsidRPr="00312AFB">
              <w:t>comprendere il peso di una tesi storiografica nell’orientare l’interpretazione del fenomeno storico</w:t>
            </w:r>
            <w:r>
              <w:t>.</w:t>
            </w:r>
            <w:r w:rsidR="00A3239B" w:rsidRPr="00312AFB">
              <w:t xml:space="preserve"> 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0339D" w:rsidTr="00312AFB">
        <w:trPr>
          <w:trHeight w:val="3721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1" w:line="278" w:lineRule="auto"/>
              <w:ind w:left="2" w:right="0" w:firstLine="244"/>
              <w:jc w:val="left"/>
            </w:pPr>
            <w:r>
              <w:rPr>
                <w:rFonts w:ascii="Verdana" w:eastAsia="Verdana" w:hAnsi="Verdana" w:cs="Verdana"/>
                <w:b/>
              </w:rPr>
              <w:lastRenderedPageBreak/>
              <w:t>3. 1.</w:t>
            </w:r>
            <w:r>
              <w:rPr>
                <w:b/>
              </w:rPr>
              <w:t xml:space="preserve"> La nascita del capitalismo e la formazione delle grandi potenze europee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9" w:line="259" w:lineRule="auto"/>
              <w:ind w:left="2" w:right="0" w:firstLine="0"/>
              <w:jc w:val="left"/>
            </w:pPr>
            <w:r>
              <w:t xml:space="preserve">L’Impero di Carlo V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2" w:right="0" w:firstLine="0"/>
              <w:jc w:val="left"/>
            </w:pPr>
            <w:r>
              <w:t xml:space="preserve">La Spagna di Filippo II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2" w:right="0" w:firstLine="0"/>
              <w:jc w:val="left"/>
            </w:pPr>
            <w:r>
              <w:t xml:space="preserve">L’Inghilterra elisabettiana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La Francia e le guerre di religione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7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312AFB" w:rsidRDefault="00312AFB" w:rsidP="00312AFB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216"/>
            </w:pPr>
            <w:r>
              <w:t>Utilizzare la terminologia storica;</w:t>
            </w:r>
          </w:p>
          <w:p w:rsidR="00312AFB" w:rsidRDefault="00A3239B" w:rsidP="00312AFB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216"/>
            </w:pPr>
            <w:r>
              <w:t xml:space="preserve">saper collegare nello spazio e nel tempo gli eventi storici trattati; </w:t>
            </w:r>
          </w:p>
          <w:p w:rsidR="00A0339D" w:rsidRDefault="00A3239B" w:rsidP="00312AFB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216"/>
            </w:pPr>
            <w:r>
              <w:t xml:space="preserve">saper distinguere fra le informazioni di tipo economico sociale e politico 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Pr="00312AFB" w:rsidRDefault="00A3239B" w:rsidP="00312AFB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8" w:line="277" w:lineRule="auto"/>
              <w:ind w:right="229"/>
            </w:pPr>
            <w:r w:rsidRPr="00312AFB">
              <w:t>Comprendere il cambiamento economico,</w:t>
            </w:r>
            <w:r w:rsidR="001D2285">
              <w:t xml:space="preserve"> </w:t>
            </w:r>
            <w:r w:rsidRPr="00312AFB">
              <w:t xml:space="preserve">sociale e politiconi senso sincronico e diacronico. </w:t>
            </w:r>
          </w:p>
          <w:p w:rsidR="00A0339D" w:rsidRDefault="00A3239B" w:rsidP="00312AFB">
            <w:pPr>
              <w:pStyle w:val="Paragrafoelenc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</w:pPr>
            <w:r w:rsidRPr="00312AFB">
              <w:t>Comprendere che i fenomeni storici sono spesso frutto dell’interazione di cause economiche, sociali,</w:t>
            </w:r>
            <w:r w:rsidR="001D2285">
              <w:t xml:space="preserve"> </w:t>
            </w:r>
            <w:r w:rsidRPr="00312AFB">
              <w:t>culturali e politiche.</w:t>
            </w:r>
            <w:r w:rsidRPr="00312AFB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0339D">
        <w:trPr>
          <w:trHeight w:val="474"/>
        </w:trPr>
        <w:tc>
          <w:tcPr>
            <w:tcW w:w="14631" w:type="dxa"/>
            <w:gridSpan w:val="5"/>
            <w:tcBorders>
              <w:top w:val="single" w:sz="3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</w:pPr>
            <w:r>
              <w:rPr>
                <w:rFonts w:ascii="Verdana" w:eastAsia="Verdana" w:hAnsi="Verdana" w:cs="Verdana"/>
                <w:b/>
              </w:rPr>
              <w:t>Ulteriori attività:</w:t>
            </w:r>
            <w:r>
              <w:rPr>
                <w:rFonts w:ascii="Verdana" w:eastAsia="Verdana" w:hAnsi="Verdana" w:cs="Verdana"/>
              </w:rPr>
              <w:t xml:space="preserve"> norme di comportamento e scolarizzazione (ore …), prove di verifica (ore …), approfondimenti (ore …..), altro: </w:t>
            </w:r>
          </w:p>
        </w:tc>
      </w:tr>
    </w:tbl>
    <w:p w:rsidR="00A0339D" w:rsidRDefault="00A3239B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214" w:line="265" w:lineRule="auto"/>
        <w:ind w:left="39" w:right="0"/>
        <w:jc w:val="left"/>
      </w:pPr>
      <w:r>
        <w:rPr>
          <w:rFonts w:ascii="Verdana" w:eastAsia="Verdana" w:hAnsi="Verdana" w:cs="Verdana"/>
        </w:rPr>
        <w:t xml:space="preserve">…. </w:t>
      </w:r>
    </w:p>
    <w:p w:rsidR="00A0339D" w:rsidRDefault="00A3239B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377" w:line="265" w:lineRule="auto"/>
        <w:ind w:left="39" w:right="0"/>
        <w:jc w:val="left"/>
      </w:pPr>
      <w:proofErr w:type="gramStart"/>
      <w:r>
        <w:rPr>
          <w:rFonts w:ascii="Verdana" w:eastAsia="Verdana" w:hAnsi="Verdana" w:cs="Verdana"/>
          <w:b/>
        </w:rPr>
        <w:t>Periodo:</w:t>
      </w:r>
      <w:r>
        <w:rPr>
          <w:rFonts w:ascii="Verdana" w:eastAsia="Verdana" w:hAnsi="Verdana" w:cs="Verdana"/>
        </w:rPr>
        <w:t>…</w:t>
      </w:r>
      <w:proofErr w:type="gramEnd"/>
      <w:r>
        <w:rPr>
          <w:rFonts w:ascii="Verdana" w:eastAsia="Verdana" w:hAnsi="Verdana" w:cs="Verdana"/>
        </w:rPr>
        <w:t xml:space="preserve">………………………...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14631" w:type="dxa"/>
        <w:tblInd w:w="-30" w:type="dxa"/>
        <w:tblCellMar>
          <w:top w:w="56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989"/>
        <w:gridCol w:w="2988"/>
        <w:gridCol w:w="2837"/>
        <w:gridCol w:w="2831"/>
      </w:tblGrid>
      <w:tr w:rsidR="00A0339D" w:rsidTr="00BC3B58">
        <w:trPr>
          <w:trHeight w:val="510"/>
        </w:trPr>
        <w:tc>
          <w:tcPr>
            <w:tcW w:w="2986" w:type="dxa"/>
            <w:tcBorders>
              <w:top w:val="double" w:sz="11" w:space="0" w:color="000000"/>
              <w:left w:val="double" w:sz="11" w:space="0" w:color="000000"/>
              <w:bottom w:val="single" w:sz="3" w:space="0" w:color="000000"/>
              <w:right w:val="nil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9" w:type="dxa"/>
            <w:tcBorders>
              <w:top w:val="double" w:sz="11" w:space="0" w:color="000000"/>
              <w:left w:val="nil"/>
              <w:bottom w:val="single" w:sz="3" w:space="0" w:color="000000"/>
              <w:right w:val="nil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8" w:type="dxa"/>
            <w:tcBorders>
              <w:top w:val="double" w:sz="11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3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MODULO 3:  </w:t>
            </w:r>
          </w:p>
        </w:tc>
        <w:tc>
          <w:tcPr>
            <w:tcW w:w="5668" w:type="dxa"/>
            <w:gridSpan w:val="2"/>
            <w:tcBorders>
              <w:top w:val="double" w:sz="11" w:space="0" w:color="000000"/>
              <w:left w:val="nil"/>
              <w:bottom w:val="single" w:sz="3" w:space="0" w:color="000000"/>
              <w:right w:val="double" w:sz="11" w:space="0" w:color="000000"/>
            </w:tcBorders>
          </w:tcPr>
          <w:p w:rsidR="00A0339D" w:rsidRDefault="00A033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339D" w:rsidTr="00BC3B58">
        <w:trPr>
          <w:trHeight w:val="548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Unità didattiche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5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Scansione attività </w:t>
            </w:r>
          </w:p>
        </w:tc>
      </w:tr>
      <w:tr w:rsidR="00A0339D" w:rsidTr="00BC3B58">
        <w:trPr>
          <w:trHeight w:val="824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CONOSCENZE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ABILITÀ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9"/>
              </w:rPr>
              <w:t>COMPETENZE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Lezioni e attività alunni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Prove pratiche di laboratorio </w:t>
            </w:r>
          </w:p>
        </w:tc>
      </w:tr>
      <w:tr w:rsidR="00A0339D" w:rsidTr="00BC3B58">
        <w:trPr>
          <w:trHeight w:val="4126"/>
        </w:trPr>
        <w:tc>
          <w:tcPr>
            <w:tcW w:w="2986" w:type="dxa"/>
            <w:tcBorders>
              <w:top w:val="single" w:sz="3" w:space="0" w:color="000000"/>
              <w:left w:val="doub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8" w:line="278" w:lineRule="auto"/>
              <w:ind w:left="2" w:right="0" w:firstLine="244"/>
              <w:jc w:val="left"/>
            </w:pPr>
            <w:r>
              <w:rPr>
                <w:rFonts w:ascii="Verdana" w:eastAsia="Verdana" w:hAnsi="Verdana" w:cs="Verdana"/>
                <w:b/>
              </w:rPr>
              <w:lastRenderedPageBreak/>
              <w:t>1.</w:t>
            </w:r>
            <w:r>
              <w:rPr>
                <w:b/>
              </w:rPr>
              <w:t xml:space="preserve"> Le grandi monarchie nazionali fra assolutismo e parlamentarismo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6" w:line="279" w:lineRule="auto"/>
              <w:ind w:left="2" w:right="0" w:firstLine="0"/>
              <w:jc w:val="left"/>
            </w:pPr>
            <w:r>
              <w:t xml:space="preserve">Il seicento fra crisi e sviluppo scientifico 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ind w:left="2" w:right="0" w:firstLine="0"/>
              <w:jc w:val="left"/>
            </w:pPr>
            <w:r>
              <w:t xml:space="preserve">Ascesa di nuove potenze coloniali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75" w:lineRule="auto"/>
              <w:ind w:left="2" w:right="0" w:firstLine="0"/>
              <w:jc w:val="left"/>
            </w:pPr>
            <w:r>
              <w:t xml:space="preserve">Decadenza della Spagna e dell’Italia </w:t>
            </w:r>
          </w:p>
          <w:p w:rsidR="00BC3B58" w:rsidRDefault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75" w:lineRule="auto"/>
              <w:ind w:left="2" w:right="0" w:firstLine="0"/>
              <w:jc w:val="left"/>
            </w:pPr>
            <w:r>
              <w:t>Impero:</w:t>
            </w:r>
            <w:r w:rsidR="001D2285">
              <w:t xml:space="preserve"> </w:t>
            </w:r>
            <w:r>
              <w:t>la Francia e l’Inghilterra nel XVI sec.</w:t>
            </w:r>
          </w:p>
          <w:p w:rsidR="00BC3B58" w:rsidRDefault="00BC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75" w:lineRule="auto"/>
              <w:ind w:left="2" w:right="0" w:firstLine="0"/>
              <w:jc w:val="left"/>
            </w:pP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7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312AFB" w:rsidRDefault="00312AFB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0"/>
              <w:jc w:val="left"/>
            </w:pPr>
            <w:r>
              <w:t>Saper riconoscere i termini specifici del lessico</w:t>
            </w:r>
          </w:p>
          <w:p w:rsidR="00A0339D" w:rsidRDefault="00A3239B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0"/>
              <w:jc w:val="left"/>
            </w:pPr>
            <w:r>
              <w:t xml:space="preserve">saper collegare nello spazio e nel tempo gli eventi storici trattati; saper distinguere fra le informazioni di tipo economico sociale e politico </w:t>
            </w:r>
          </w:p>
          <w:p w:rsidR="00BC3B58" w:rsidRDefault="00BC3B58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75" w:lineRule="auto"/>
              <w:ind w:right="0"/>
              <w:jc w:val="left"/>
            </w:pPr>
            <w:r>
              <w:t>Saper confrontare i cambiamenti economici, sociali e politici nei principali Stati europei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Pr="00312AFB" w:rsidRDefault="00A3239B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ind w:right="159"/>
            </w:pPr>
            <w:r w:rsidRPr="00312AFB">
              <w:t>Comprendere il cambiamento economico,</w:t>
            </w:r>
            <w:r w:rsidR="00312AFB">
              <w:t xml:space="preserve"> </w:t>
            </w:r>
            <w:r w:rsidRPr="00312AFB">
              <w:t xml:space="preserve">sociale e politiconi senso sincronico e diacronico. </w:t>
            </w:r>
          </w:p>
          <w:p w:rsidR="00A0339D" w:rsidRPr="00312AFB" w:rsidRDefault="00A3239B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9" w:line="276" w:lineRule="auto"/>
              <w:ind w:right="0"/>
              <w:jc w:val="left"/>
            </w:pPr>
            <w:r w:rsidRPr="00312AFB">
              <w:t>Comprendere che i fenomeni storici sono spesso frutto dell’interazione di cause economiche, sociali,</w:t>
            </w:r>
            <w:r w:rsidR="00312AFB">
              <w:t xml:space="preserve"> </w:t>
            </w:r>
            <w:r w:rsidRPr="00312AFB">
              <w:t xml:space="preserve">culturali e politiche. </w:t>
            </w:r>
          </w:p>
          <w:p w:rsidR="00BC3B58" w:rsidRPr="00312AFB" w:rsidRDefault="00BC3B58" w:rsidP="00312AFB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75" w:lineRule="auto"/>
              <w:ind w:right="0"/>
              <w:jc w:val="left"/>
            </w:pPr>
            <w:r w:rsidRPr="00312AFB">
              <w:t>Comprendere che i fenomeni storici sono spesso frutto dell’interazione di cause economiche, sociali,</w:t>
            </w:r>
            <w:r w:rsidR="00312AFB">
              <w:t xml:space="preserve"> </w:t>
            </w:r>
            <w:r w:rsidRPr="00312AFB">
              <w:t xml:space="preserve">culturali e politiche. </w:t>
            </w:r>
          </w:p>
          <w:p w:rsidR="00A0339D" w:rsidRPr="00312AFB" w:rsidRDefault="00A03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</w:p>
          <w:p w:rsidR="00A0339D" w:rsidRDefault="00A0339D" w:rsidP="00312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75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1" w:space="0" w:color="000000"/>
            </w:tcBorders>
          </w:tcPr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>(ore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</w:rPr>
              <w:t xml:space="preserve"> ….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</w:rPr>
              <w:t xml:space="preserve">- 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(ore …. –[locale])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5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…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A0339D" w:rsidRDefault="00A32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</w:tbl>
    <w:p w:rsidR="00A0339D" w:rsidRDefault="00A03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5" w:line="259" w:lineRule="auto"/>
        <w:ind w:left="0" w:right="0" w:firstLine="0"/>
        <w:jc w:val="left"/>
      </w:pP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lastRenderedPageBreak/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0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right="0" w:firstLine="0"/>
        <w:jc w:val="left"/>
      </w:pPr>
      <w: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22" w:line="259" w:lineRule="auto"/>
        <w:ind w:left="0" w:right="0" w:firstLine="0"/>
        <w:jc w:val="left"/>
      </w:pPr>
      <w:r>
        <w:t xml:space="preserve"> </w:t>
      </w:r>
    </w:p>
    <w:p w:rsidR="00A0339D" w:rsidRDefault="00A32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701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0339D">
      <w:footerReference w:type="even" r:id="rId11"/>
      <w:footerReference w:type="default" r:id="rId12"/>
      <w:footerReference w:type="first" r:id="rId13"/>
      <w:pgSz w:w="16836" w:h="11908" w:orient="landscape"/>
      <w:pgMar w:top="438" w:right="1214" w:bottom="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26" w:rsidRDefault="008A6826">
      <w:pPr>
        <w:spacing w:after="0" w:line="240" w:lineRule="auto"/>
      </w:pPr>
      <w:r>
        <w:separator/>
      </w:r>
    </w:p>
  </w:endnote>
  <w:endnote w:type="continuationSeparator" w:id="0">
    <w:p w:rsidR="008A6826" w:rsidRDefault="008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0339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0339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0339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3239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A0339D" w:rsidRDefault="00A3239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3239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A0339D" w:rsidRDefault="00A3239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CAD" w:rsidRPr="00CD1CAD">
      <w:rPr>
        <w:rFonts w:ascii="Times New Roman" w:eastAsia="Times New Roman" w:hAnsi="Times New Roman" w:cs="Times New Roman"/>
        <w:noProof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D" w:rsidRDefault="00A0339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26" w:rsidRDefault="008A6826">
      <w:pPr>
        <w:spacing w:after="0" w:line="240" w:lineRule="auto"/>
      </w:pPr>
      <w:r>
        <w:separator/>
      </w:r>
    </w:p>
  </w:footnote>
  <w:footnote w:type="continuationSeparator" w:id="0">
    <w:p w:rsidR="008A6826" w:rsidRDefault="008A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2EB"/>
    <w:multiLevelType w:val="hybridMultilevel"/>
    <w:tmpl w:val="34E2430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F032DD"/>
    <w:multiLevelType w:val="hybridMultilevel"/>
    <w:tmpl w:val="EC203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6D7"/>
    <w:multiLevelType w:val="hybridMultilevel"/>
    <w:tmpl w:val="C56A2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191D"/>
    <w:multiLevelType w:val="hybridMultilevel"/>
    <w:tmpl w:val="A85430E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E8847D7"/>
    <w:multiLevelType w:val="hybridMultilevel"/>
    <w:tmpl w:val="12B86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DD0"/>
    <w:multiLevelType w:val="hybridMultilevel"/>
    <w:tmpl w:val="823A5AE8"/>
    <w:lvl w:ilvl="0" w:tplc="D6D2BD26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5C04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566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0768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E564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7BAB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2FC0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A6CE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150A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54CE32FE"/>
    <w:multiLevelType w:val="hybridMultilevel"/>
    <w:tmpl w:val="F0CA3204"/>
    <w:lvl w:ilvl="0" w:tplc="1472C88E">
      <w:start w:val="1"/>
      <w:numFmt w:val="bullet"/>
      <w:lvlText w:val="-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C520C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8721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8AAC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27D84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6802E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63702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A1340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803B4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AD56C9"/>
    <w:multiLevelType w:val="hybridMultilevel"/>
    <w:tmpl w:val="45DA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21BC"/>
    <w:multiLevelType w:val="hybridMultilevel"/>
    <w:tmpl w:val="51301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9D"/>
    <w:rsid w:val="000B0E0A"/>
    <w:rsid w:val="001011F1"/>
    <w:rsid w:val="00164A57"/>
    <w:rsid w:val="001D2285"/>
    <w:rsid w:val="0025125B"/>
    <w:rsid w:val="00305C4E"/>
    <w:rsid w:val="00312AFB"/>
    <w:rsid w:val="00796068"/>
    <w:rsid w:val="008A6826"/>
    <w:rsid w:val="00A0339D"/>
    <w:rsid w:val="00A3239B"/>
    <w:rsid w:val="00BC3B58"/>
    <w:rsid w:val="00CD1CAD"/>
    <w:rsid w:val="00D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BCB"/>
  <w15:docId w15:val="{70202020-9376-49D2-8C17-1CCC2F4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202" w:line="269" w:lineRule="auto"/>
      <w:ind w:left="66" w:right="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right="1755"/>
      <w:jc w:val="right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62" w:hanging="10"/>
      <w:jc w:val="center"/>
      <w:outlineLvl w:val="1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C3B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25B"/>
    <w:pPr>
      <w:ind w:left="720"/>
      <w:contextualSpacing/>
    </w:pPr>
  </w:style>
  <w:style w:type="paragraph" w:customStyle="1" w:styleId="Default">
    <w:name w:val="Default"/>
    <w:rsid w:val="00CD1CAD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cp:lastModifiedBy>lorena</cp:lastModifiedBy>
  <cp:revision>7</cp:revision>
  <dcterms:created xsi:type="dcterms:W3CDTF">2020-10-17T20:04:00Z</dcterms:created>
  <dcterms:modified xsi:type="dcterms:W3CDTF">2020-10-21T05:56:00Z</dcterms:modified>
</cp:coreProperties>
</file>